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28F519" w14:textId="77777777" w:rsidR="00277C4F" w:rsidRDefault="00277C4F" w:rsidP="00277C4F">
      <w:pPr>
        <w:pStyle w:val="Normal1"/>
        <w:spacing w:line="240" w:lineRule="auto"/>
        <w:rPr>
          <w:sz w:val="20"/>
          <w:szCs w:val="20"/>
        </w:rPr>
      </w:pPr>
      <w:r w:rsidRPr="00F061A4">
        <w:rPr>
          <w:rFonts w:ascii="Times New Roman" w:eastAsia="Times New Roman" w:hAnsi="Times New Roman" w:cs="Times New Roman"/>
          <w:b/>
          <w:bCs/>
          <w:sz w:val="24"/>
          <w:szCs w:val="24"/>
        </w:rPr>
        <w:t>References:</w:t>
      </w:r>
    </w:p>
    <w:p w14:paraId="6B4F8A1C" w14:textId="77777777" w:rsidR="00277C4F" w:rsidRDefault="00277C4F" w:rsidP="00277C4F">
      <w:pPr>
        <w:pStyle w:val="Normal1"/>
        <w:spacing w:line="240" w:lineRule="auto"/>
        <w:rPr>
          <w:sz w:val="20"/>
          <w:szCs w:val="20"/>
        </w:rPr>
      </w:pPr>
    </w:p>
    <w:p w14:paraId="65723FB1" w14:textId="77777777" w:rsidR="00277C4F" w:rsidRPr="00277C4F" w:rsidRDefault="00277C4F" w:rsidP="00277C4F">
      <w:pPr>
        <w:pStyle w:val="Normal1"/>
        <w:rPr>
          <w:color w:val="000000" w:themeColor="text1"/>
        </w:rPr>
      </w:pPr>
      <w:r w:rsidRPr="00277C4F">
        <w:rPr>
          <w:color w:val="000000" w:themeColor="text1"/>
          <w:vertAlign w:val="superscript"/>
        </w:rPr>
        <w:footnoteRef/>
      </w:r>
      <w:r w:rsidRPr="00277C4F">
        <w:rPr>
          <w:color w:val="000000" w:themeColor="text1"/>
          <w:sz w:val="20"/>
          <w:szCs w:val="20"/>
        </w:rPr>
        <w:t xml:space="preserve"> http://www.esevaonline.telangana.gov.in/</w:t>
      </w:r>
    </w:p>
    <w:p w14:paraId="6B025C50" w14:textId="77777777" w:rsidR="00277C4F" w:rsidRPr="00277C4F" w:rsidRDefault="00277C4F" w:rsidP="00277C4F">
      <w:pPr>
        <w:pStyle w:val="Normal1"/>
        <w:rPr>
          <w:color w:val="000000" w:themeColor="text1"/>
        </w:rPr>
      </w:pPr>
    </w:p>
    <w:p w14:paraId="549C624C" w14:textId="77777777" w:rsidR="00277C4F" w:rsidRPr="00277C4F" w:rsidRDefault="00277C4F" w:rsidP="00277C4F">
      <w:pPr>
        <w:pStyle w:val="Normal1"/>
        <w:rPr>
          <w:color w:val="000000" w:themeColor="text1"/>
        </w:rPr>
      </w:pPr>
      <w:r w:rsidRPr="00277C4F">
        <w:rPr>
          <w:color w:val="000000" w:themeColor="text1"/>
          <w:vertAlign w:val="superscript"/>
        </w:rPr>
        <w:t>2</w:t>
      </w:r>
      <w:r w:rsidRPr="00277C4F">
        <w:rPr>
          <w:color w:val="000000" w:themeColor="text1"/>
          <w:sz w:val="20"/>
          <w:szCs w:val="20"/>
        </w:rPr>
        <w:t xml:space="preserve"> “Travel &amp; Tourism: Economic Impact 2015 India.” Report by World Travel &amp; Tourism Council (WTTC), p.3. https://www.wttc.org/-/media/files/reports/economic%20impact%20research/countries%202015/india2015.pdf</w:t>
      </w:r>
    </w:p>
    <w:p w14:paraId="0E73D38E" w14:textId="77777777" w:rsidR="00277C4F" w:rsidRPr="00277C4F" w:rsidRDefault="00277C4F" w:rsidP="00277C4F">
      <w:pPr>
        <w:pStyle w:val="Normal1"/>
        <w:rPr>
          <w:color w:val="000000" w:themeColor="text1"/>
        </w:rPr>
      </w:pPr>
      <w:bookmarkStart w:id="0" w:name="_GoBack"/>
      <w:bookmarkEnd w:id="0"/>
    </w:p>
    <w:p w14:paraId="0C87AF2D" w14:textId="77777777" w:rsidR="00277C4F" w:rsidRPr="00277C4F" w:rsidRDefault="00277C4F" w:rsidP="00277C4F">
      <w:pPr>
        <w:pStyle w:val="Normal1"/>
        <w:rPr>
          <w:color w:val="000000" w:themeColor="text1"/>
          <w:sz w:val="20"/>
          <w:szCs w:val="20"/>
        </w:rPr>
      </w:pPr>
      <w:r w:rsidRPr="00277C4F">
        <w:rPr>
          <w:color w:val="000000" w:themeColor="text1"/>
          <w:vertAlign w:val="superscript"/>
        </w:rPr>
        <w:t>3</w:t>
      </w:r>
      <w:r w:rsidRPr="00277C4F">
        <w:rPr>
          <w:color w:val="000000" w:themeColor="text1"/>
          <w:sz w:val="20"/>
          <w:szCs w:val="20"/>
        </w:rPr>
        <w:t xml:space="preserve"> “97 % Indian travelers book hotel rooms online: </w:t>
      </w:r>
      <w:proofErr w:type="spellStart"/>
      <w:r w:rsidRPr="00277C4F">
        <w:rPr>
          <w:color w:val="000000" w:themeColor="text1"/>
          <w:sz w:val="20"/>
          <w:szCs w:val="20"/>
        </w:rPr>
        <w:t>MakeMyTrip</w:t>
      </w:r>
      <w:proofErr w:type="spellEnd"/>
      <w:r w:rsidRPr="00277C4F">
        <w:rPr>
          <w:color w:val="000000" w:themeColor="text1"/>
          <w:sz w:val="20"/>
          <w:szCs w:val="20"/>
        </w:rPr>
        <w:t xml:space="preserve"> survey.” </w:t>
      </w:r>
      <w:proofErr w:type="spellStart"/>
      <w:r w:rsidRPr="00277C4F">
        <w:rPr>
          <w:color w:val="000000" w:themeColor="text1"/>
          <w:sz w:val="20"/>
          <w:szCs w:val="20"/>
        </w:rPr>
        <w:t>TravelBiz</w:t>
      </w:r>
      <w:proofErr w:type="spellEnd"/>
      <w:r w:rsidRPr="00277C4F">
        <w:rPr>
          <w:color w:val="000000" w:themeColor="text1"/>
          <w:sz w:val="20"/>
          <w:szCs w:val="20"/>
        </w:rPr>
        <w:t>, 26th August 2013.</w:t>
      </w:r>
    </w:p>
    <w:p w14:paraId="4C581ADA" w14:textId="77777777" w:rsidR="00277C4F" w:rsidRPr="00277C4F" w:rsidRDefault="00277C4F" w:rsidP="00277C4F">
      <w:pPr>
        <w:pStyle w:val="Normal1"/>
        <w:rPr>
          <w:color w:val="000000" w:themeColor="text1"/>
        </w:rPr>
      </w:pPr>
    </w:p>
    <w:p w14:paraId="6B0AFE4D" w14:textId="77777777" w:rsidR="00277C4F" w:rsidRPr="00277C4F" w:rsidRDefault="00277C4F" w:rsidP="00277C4F">
      <w:pPr>
        <w:pStyle w:val="Normal1"/>
        <w:rPr>
          <w:color w:val="000000" w:themeColor="text1"/>
        </w:rPr>
      </w:pPr>
      <w:r w:rsidRPr="00277C4F">
        <w:rPr>
          <w:color w:val="000000" w:themeColor="text1"/>
          <w:vertAlign w:val="superscript"/>
        </w:rPr>
        <w:t>4</w:t>
      </w:r>
      <w:r w:rsidRPr="00277C4F">
        <w:rPr>
          <w:color w:val="000000" w:themeColor="text1"/>
          <w:sz w:val="20"/>
          <w:szCs w:val="20"/>
        </w:rPr>
        <w:t xml:space="preserve"> “Yatra.com Revenue at INR 263 Cr as Against a Loss of INR 67 Cr in FY 2014-15.” </w:t>
      </w:r>
      <w:proofErr w:type="spellStart"/>
      <w:r w:rsidRPr="00277C4F">
        <w:rPr>
          <w:color w:val="000000" w:themeColor="text1"/>
          <w:sz w:val="20"/>
          <w:szCs w:val="20"/>
        </w:rPr>
        <w:t>iamwire</w:t>
      </w:r>
      <w:proofErr w:type="spellEnd"/>
      <w:r w:rsidRPr="00277C4F">
        <w:rPr>
          <w:color w:val="000000" w:themeColor="text1"/>
          <w:sz w:val="20"/>
          <w:szCs w:val="20"/>
        </w:rPr>
        <w:t>, February 9, 2016.</w:t>
      </w:r>
    </w:p>
    <w:p w14:paraId="1FCAB966" w14:textId="77777777" w:rsidR="00277C4F" w:rsidRPr="00277C4F" w:rsidRDefault="00277C4F" w:rsidP="00277C4F">
      <w:pPr>
        <w:pStyle w:val="Normal1"/>
        <w:rPr>
          <w:color w:val="000000" w:themeColor="text1"/>
          <w:sz w:val="20"/>
          <w:szCs w:val="20"/>
        </w:rPr>
      </w:pPr>
      <w:r w:rsidRPr="00277C4F">
        <w:rPr>
          <w:color w:val="000000" w:themeColor="text1"/>
          <w:sz w:val="20"/>
          <w:szCs w:val="20"/>
        </w:rPr>
        <w:t>“</w:t>
      </w:r>
      <w:proofErr w:type="spellStart"/>
      <w:r w:rsidRPr="00277C4F">
        <w:rPr>
          <w:color w:val="000000" w:themeColor="text1"/>
          <w:sz w:val="20"/>
          <w:szCs w:val="20"/>
        </w:rPr>
        <w:t>Cleartrip</w:t>
      </w:r>
      <w:proofErr w:type="spellEnd"/>
      <w:r w:rsidRPr="00277C4F">
        <w:rPr>
          <w:color w:val="000000" w:themeColor="text1"/>
          <w:sz w:val="20"/>
          <w:szCs w:val="20"/>
        </w:rPr>
        <w:t xml:space="preserve"> Reported Revenue </w:t>
      </w:r>
      <w:proofErr w:type="gramStart"/>
      <w:r w:rsidRPr="00277C4F">
        <w:rPr>
          <w:color w:val="000000" w:themeColor="text1"/>
          <w:sz w:val="20"/>
          <w:szCs w:val="20"/>
        </w:rPr>
        <w:t>Of</w:t>
      </w:r>
      <w:proofErr w:type="gramEnd"/>
      <w:r w:rsidRPr="00277C4F">
        <w:rPr>
          <w:color w:val="000000" w:themeColor="text1"/>
          <w:sz w:val="20"/>
          <w:szCs w:val="20"/>
        </w:rPr>
        <w:t xml:space="preserve"> </w:t>
      </w:r>
      <w:proofErr w:type="spellStart"/>
      <w:r w:rsidRPr="00277C4F">
        <w:rPr>
          <w:color w:val="000000" w:themeColor="text1"/>
          <w:sz w:val="20"/>
          <w:szCs w:val="20"/>
        </w:rPr>
        <w:t>Rs</w:t>
      </w:r>
      <w:proofErr w:type="spellEnd"/>
      <w:r w:rsidRPr="00277C4F">
        <w:rPr>
          <w:color w:val="000000" w:themeColor="text1"/>
          <w:sz w:val="20"/>
          <w:szCs w:val="20"/>
        </w:rPr>
        <w:t xml:space="preserve">. 192 Cr </w:t>
      </w:r>
      <w:proofErr w:type="gramStart"/>
      <w:r w:rsidRPr="00277C4F">
        <w:rPr>
          <w:color w:val="000000" w:themeColor="text1"/>
          <w:sz w:val="20"/>
          <w:szCs w:val="20"/>
        </w:rPr>
        <w:t>With</w:t>
      </w:r>
      <w:proofErr w:type="gramEnd"/>
      <w:r w:rsidRPr="00277C4F">
        <w:rPr>
          <w:color w:val="000000" w:themeColor="text1"/>
          <w:sz w:val="20"/>
          <w:szCs w:val="20"/>
        </w:rPr>
        <w:t xml:space="preserve"> Loss of </w:t>
      </w:r>
      <w:proofErr w:type="spellStart"/>
      <w:r w:rsidRPr="00277C4F">
        <w:rPr>
          <w:color w:val="000000" w:themeColor="text1"/>
          <w:sz w:val="20"/>
          <w:szCs w:val="20"/>
        </w:rPr>
        <w:t>Rs</w:t>
      </w:r>
      <w:proofErr w:type="spellEnd"/>
      <w:r w:rsidRPr="00277C4F">
        <w:rPr>
          <w:color w:val="000000" w:themeColor="text1"/>
          <w:sz w:val="20"/>
          <w:szCs w:val="20"/>
        </w:rPr>
        <w:t xml:space="preserve">. 29 Cr in FY 14-15.” </w:t>
      </w:r>
      <w:proofErr w:type="spellStart"/>
      <w:r w:rsidRPr="00277C4F">
        <w:rPr>
          <w:color w:val="000000" w:themeColor="text1"/>
          <w:sz w:val="20"/>
          <w:szCs w:val="20"/>
        </w:rPr>
        <w:t>iamwire</w:t>
      </w:r>
      <w:proofErr w:type="spellEnd"/>
      <w:r w:rsidRPr="00277C4F">
        <w:rPr>
          <w:color w:val="000000" w:themeColor="text1"/>
          <w:sz w:val="20"/>
          <w:szCs w:val="20"/>
        </w:rPr>
        <w:t>, December 1, 2015.</w:t>
      </w:r>
    </w:p>
    <w:p w14:paraId="3F374769" w14:textId="77777777" w:rsidR="00277C4F" w:rsidRPr="00277C4F" w:rsidRDefault="00277C4F" w:rsidP="00277C4F">
      <w:pPr>
        <w:pStyle w:val="Normal1"/>
        <w:rPr>
          <w:color w:val="000000" w:themeColor="text1"/>
        </w:rPr>
      </w:pPr>
    </w:p>
    <w:p w14:paraId="46BB5A51" w14:textId="77777777" w:rsidR="00277C4F" w:rsidRPr="00277C4F" w:rsidRDefault="00277C4F" w:rsidP="00277C4F">
      <w:pPr>
        <w:pStyle w:val="Normal1"/>
        <w:rPr>
          <w:color w:val="000000" w:themeColor="text1"/>
        </w:rPr>
      </w:pPr>
      <w:r w:rsidRPr="00277C4F">
        <w:rPr>
          <w:color w:val="000000" w:themeColor="text1"/>
          <w:vertAlign w:val="superscript"/>
        </w:rPr>
        <w:t>5</w:t>
      </w:r>
      <w:r w:rsidRPr="00277C4F">
        <w:rPr>
          <w:color w:val="000000" w:themeColor="text1"/>
          <w:sz w:val="20"/>
          <w:szCs w:val="20"/>
        </w:rPr>
        <w:t xml:space="preserve"> https://www.tnooz.com/article/airbnb-continues-to-build-presence-in-India/</w:t>
      </w:r>
    </w:p>
    <w:p w14:paraId="1C84A0BB" w14:textId="77777777" w:rsidR="00277C4F" w:rsidRPr="00277C4F" w:rsidRDefault="00277C4F" w:rsidP="00277C4F">
      <w:pPr>
        <w:pStyle w:val="Normal1"/>
        <w:rPr>
          <w:color w:val="000000" w:themeColor="text1"/>
        </w:rPr>
      </w:pPr>
    </w:p>
    <w:p w14:paraId="2716EE77" w14:textId="77777777" w:rsidR="00277C4F" w:rsidRPr="00277C4F" w:rsidRDefault="00277C4F" w:rsidP="00277C4F">
      <w:pPr>
        <w:pStyle w:val="Normal1"/>
        <w:rPr>
          <w:color w:val="000000" w:themeColor="text1"/>
          <w:sz w:val="20"/>
          <w:szCs w:val="20"/>
        </w:rPr>
      </w:pPr>
      <w:r w:rsidRPr="00277C4F">
        <w:rPr>
          <w:color w:val="000000" w:themeColor="text1"/>
          <w:vertAlign w:val="superscript"/>
        </w:rPr>
        <w:t>6</w:t>
      </w:r>
      <w:r w:rsidRPr="00277C4F">
        <w:rPr>
          <w:color w:val="000000" w:themeColor="text1"/>
          <w:sz w:val="20"/>
          <w:szCs w:val="20"/>
        </w:rPr>
        <w:t xml:space="preserve"> </w:t>
      </w:r>
      <w:proofErr w:type="spellStart"/>
      <w:r w:rsidRPr="00277C4F">
        <w:rPr>
          <w:color w:val="000000" w:themeColor="text1"/>
          <w:sz w:val="20"/>
          <w:szCs w:val="20"/>
        </w:rPr>
        <w:t>Gannes</w:t>
      </w:r>
      <w:proofErr w:type="spellEnd"/>
      <w:r w:rsidRPr="00277C4F">
        <w:rPr>
          <w:color w:val="000000" w:themeColor="text1"/>
          <w:sz w:val="20"/>
          <w:szCs w:val="20"/>
        </w:rPr>
        <w:t>, Liz, “</w:t>
      </w:r>
      <w:proofErr w:type="spellStart"/>
      <w:r w:rsidRPr="00277C4F">
        <w:rPr>
          <w:color w:val="000000" w:themeColor="text1"/>
          <w:sz w:val="20"/>
          <w:szCs w:val="20"/>
        </w:rPr>
        <w:t>AirBnB</w:t>
      </w:r>
      <w:proofErr w:type="spellEnd"/>
      <w:r w:rsidRPr="00277C4F">
        <w:rPr>
          <w:color w:val="000000" w:themeColor="text1"/>
          <w:sz w:val="20"/>
          <w:szCs w:val="20"/>
        </w:rPr>
        <w:t xml:space="preserve"> Now Gets 26 Percent of Traffic </w:t>
      </w:r>
      <w:proofErr w:type="gramStart"/>
      <w:r w:rsidRPr="00277C4F">
        <w:rPr>
          <w:color w:val="000000" w:themeColor="text1"/>
          <w:sz w:val="20"/>
          <w:szCs w:val="20"/>
        </w:rPr>
        <w:t>From</w:t>
      </w:r>
      <w:proofErr w:type="gramEnd"/>
      <w:r w:rsidRPr="00277C4F">
        <w:rPr>
          <w:color w:val="000000" w:themeColor="text1"/>
          <w:sz w:val="20"/>
          <w:szCs w:val="20"/>
        </w:rPr>
        <w:t xml:space="preserve"> Mobile, More Than Double a Year Ago.” 27 September 2012.</w:t>
      </w:r>
    </w:p>
    <w:p w14:paraId="35C71E7A" w14:textId="77777777" w:rsidR="00277C4F" w:rsidRPr="00277C4F" w:rsidRDefault="00277C4F" w:rsidP="00277C4F">
      <w:pPr>
        <w:pStyle w:val="Normal1"/>
        <w:rPr>
          <w:color w:val="000000" w:themeColor="text1"/>
        </w:rPr>
      </w:pPr>
    </w:p>
    <w:p w14:paraId="32E90098" w14:textId="77777777" w:rsidR="00277C4F" w:rsidRPr="00277C4F" w:rsidRDefault="00277C4F" w:rsidP="00277C4F">
      <w:pPr>
        <w:pStyle w:val="FootnoteText"/>
        <w:spacing w:line="276" w:lineRule="auto"/>
        <w:rPr>
          <w:color w:val="000000" w:themeColor="text1"/>
        </w:rPr>
      </w:pPr>
      <w:r w:rsidRPr="00277C4F">
        <w:rPr>
          <w:rStyle w:val="FootnoteReference"/>
          <w:color w:val="000000" w:themeColor="text1"/>
        </w:rPr>
        <w:t>7</w:t>
      </w:r>
      <w:r w:rsidRPr="00277C4F">
        <w:rPr>
          <w:color w:val="000000" w:themeColor="text1"/>
        </w:rPr>
        <w:t xml:space="preserve"> </w:t>
      </w:r>
      <w:proofErr w:type="spellStart"/>
      <w:r w:rsidRPr="00277C4F">
        <w:rPr>
          <w:color w:val="000000" w:themeColor="text1"/>
        </w:rPr>
        <w:t>Wenninger</w:t>
      </w:r>
      <w:proofErr w:type="spellEnd"/>
      <w:r w:rsidRPr="00277C4F">
        <w:rPr>
          <w:color w:val="000000" w:themeColor="text1"/>
        </w:rPr>
        <w:t>, John, “The Emerging Role of Banks in E-Commerce.”, Current Issues, March 2000, Volume 6, Number 3.</w:t>
      </w:r>
    </w:p>
    <w:p w14:paraId="2FC88BA1" w14:textId="77777777" w:rsidR="00277C4F" w:rsidRPr="00277C4F" w:rsidRDefault="00277C4F" w:rsidP="00277C4F">
      <w:pPr>
        <w:pStyle w:val="FootnoteText"/>
        <w:spacing w:line="276" w:lineRule="auto"/>
        <w:rPr>
          <w:color w:val="000000" w:themeColor="text1"/>
        </w:rPr>
      </w:pPr>
    </w:p>
    <w:p w14:paraId="3BA1731C" w14:textId="77777777" w:rsidR="00277C4F" w:rsidRPr="00277C4F" w:rsidRDefault="00277C4F" w:rsidP="00277C4F">
      <w:pPr>
        <w:pStyle w:val="Normal1"/>
        <w:rPr>
          <w:color w:val="000000" w:themeColor="text1"/>
        </w:rPr>
      </w:pPr>
      <w:r w:rsidRPr="00277C4F">
        <w:rPr>
          <w:color w:val="000000" w:themeColor="text1"/>
          <w:vertAlign w:val="superscript"/>
        </w:rPr>
        <w:t>8</w:t>
      </w:r>
      <w:r w:rsidRPr="00277C4F">
        <w:rPr>
          <w:color w:val="000000" w:themeColor="text1"/>
          <w:sz w:val="20"/>
          <w:szCs w:val="20"/>
        </w:rPr>
        <w:t xml:space="preserve"> Medical Tourism Market Report: 2015 Worldwide Market Size, Share, Trend, Analysis, Growth and Research Report. April 8th 2016. http://www.medgadg</w:t>
      </w:r>
      <w:r w:rsidRPr="00277C4F">
        <w:rPr>
          <w:color w:val="000000" w:themeColor="text1"/>
          <w:sz w:val="20"/>
          <w:szCs w:val="20"/>
        </w:rPr>
        <w:t>e</w:t>
      </w:r>
      <w:r w:rsidRPr="00277C4F">
        <w:rPr>
          <w:color w:val="000000" w:themeColor="text1"/>
          <w:sz w:val="20"/>
          <w:szCs w:val="20"/>
        </w:rPr>
        <w:t>t.com/2016/04/medical-tourism-market-report-2015-worldwide-market-size-share-trend-analysis-growth-and-research-report.html</w:t>
      </w:r>
    </w:p>
    <w:p w14:paraId="3BC9C7EC" w14:textId="77777777" w:rsidR="00277C4F" w:rsidRPr="00277C4F" w:rsidRDefault="00277C4F" w:rsidP="00277C4F">
      <w:pPr>
        <w:pStyle w:val="Normal1"/>
        <w:rPr>
          <w:color w:val="000000" w:themeColor="text1"/>
        </w:rPr>
      </w:pPr>
    </w:p>
    <w:p w14:paraId="47077EE7" w14:textId="77777777" w:rsidR="00277C4F" w:rsidRPr="00277C4F" w:rsidRDefault="00277C4F" w:rsidP="00277C4F">
      <w:pPr>
        <w:pStyle w:val="Normal1"/>
        <w:rPr>
          <w:color w:val="000000" w:themeColor="text1"/>
        </w:rPr>
      </w:pPr>
      <w:r w:rsidRPr="00277C4F">
        <w:rPr>
          <w:color w:val="000000" w:themeColor="text1"/>
          <w:vertAlign w:val="superscript"/>
        </w:rPr>
        <w:t>9</w:t>
      </w:r>
      <w:r w:rsidRPr="00277C4F">
        <w:rPr>
          <w:color w:val="000000" w:themeColor="text1"/>
          <w:sz w:val="20"/>
          <w:szCs w:val="20"/>
        </w:rPr>
        <w:t xml:space="preserve"> http://digitalindia.gov.in/content/programme-pillars</w:t>
      </w:r>
    </w:p>
    <w:p w14:paraId="059C396A" w14:textId="77777777" w:rsidR="00277C4F" w:rsidRPr="00277C4F" w:rsidRDefault="00277C4F" w:rsidP="00277C4F">
      <w:pPr>
        <w:pStyle w:val="Normal1"/>
        <w:rPr>
          <w:color w:val="000000" w:themeColor="text1"/>
        </w:rPr>
      </w:pPr>
    </w:p>
    <w:p w14:paraId="555354A6" w14:textId="77777777" w:rsidR="00277C4F" w:rsidRPr="00277C4F" w:rsidRDefault="00277C4F" w:rsidP="00277C4F">
      <w:pPr>
        <w:pStyle w:val="Normal1"/>
        <w:rPr>
          <w:color w:val="000000" w:themeColor="text1"/>
        </w:rPr>
      </w:pPr>
      <w:r w:rsidRPr="00277C4F">
        <w:rPr>
          <w:color w:val="000000" w:themeColor="text1"/>
          <w:vertAlign w:val="superscript"/>
        </w:rPr>
        <w:t>10</w:t>
      </w:r>
      <w:r w:rsidRPr="00277C4F">
        <w:rPr>
          <w:color w:val="000000" w:themeColor="text1"/>
          <w:sz w:val="20"/>
          <w:szCs w:val="20"/>
        </w:rPr>
        <w:t xml:space="preserve"> http://www.indiapost.gov.in/About_Us_Master.aspx</w:t>
      </w:r>
    </w:p>
    <w:p w14:paraId="78E34688" w14:textId="77777777" w:rsidR="00277C4F" w:rsidRDefault="00277C4F" w:rsidP="00277C4F">
      <w:pPr>
        <w:pStyle w:val="Normal1"/>
        <w:spacing w:line="240" w:lineRule="auto"/>
      </w:pPr>
    </w:p>
    <w:p w14:paraId="4215D4A1" w14:textId="77777777" w:rsidR="00277C4F" w:rsidRDefault="00277C4F" w:rsidP="00277C4F">
      <w:pPr>
        <w:pStyle w:val="Normal1"/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A8AFCD4" w14:textId="77777777" w:rsidR="00277C4F" w:rsidRDefault="00277C4F" w:rsidP="00277C4F"/>
    <w:p w14:paraId="211230C7" w14:textId="77777777" w:rsidR="00394B81" w:rsidRPr="00277C4F" w:rsidRDefault="00277C4F" w:rsidP="00277C4F"/>
    <w:sectPr w:rsidR="00394B81" w:rsidRPr="00277C4F" w:rsidSect="0075625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621BEA"/>
    <w:multiLevelType w:val="hybridMultilevel"/>
    <w:tmpl w:val="463011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C4F"/>
    <w:rsid w:val="0023162C"/>
    <w:rsid w:val="00277C4F"/>
    <w:rsid w:val="00756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206E7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277C4F"/>
    <w:pPr>
      <w:spacing w:line="276" w:lineRule="auto"/>
    </w:pPr>
    <w:rPr>
      <w:rFonts w:ascii="Arial" w:eastAsia="Arial" w:hAnsi="Arial" w:cs="Arial"/>
      <w:color w:val="000000"/>
      <w:sz w:val="22"/>
      <w:szCs w:val="22"/>
      <w:lang w:bidi="hi-IN"/>
    </w:rPr>
  </w:style>
  <w:style w:type="paragraph" w:styleId="FootnoteText">
    <w:name w:val="footnote text"/>
    <w:basedOn w:val="Normal"/>
    <w:link w:val="FootnoteTextChar"/>
    <w:uiPriority w:val="99"/>
    <w:unhideWhenUsed/>
    <w:rsid w:val="00277C4F"/>
    <w:rPr>
      <w:rFonts w:ascii="Arial" w:eastAsia="Arial" w:hAnsi="Arial" w:cs="Mangal"/>
      <w:color w:val="000000"/>
      <w:sz w:val="20"/>
      <w:szCs w:val="18"/>
      <w:lang w:bidi="hi-IN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277C4F"/>
    <w:rPr>
      <w:rFonts w:ascii="Arial" w:eastAsia="Arial" w:hAnsi="Arial" w:cs="Mangal"/>
      <w:color w:val="000000"/>
      <w:sz w:val="20"/>
      <w:szCs w:val="18"/>
      <w:lang w:bidi="hi-IN"/>
    </w:rPr>
  </w:style>
  <w:style w:type="character" w:styleId="FootnoteReference">
    <w:name w:val="footnote reference"/>
    <w:basedOn w:val="DefaultParagraphFont"/>
    <w:uiPriority w:val="99"/>
    <w:semiHidden/>
    <w:unhideWhenUsed/>
    <w:rsid w:val="00277C4F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77C4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190</Words>
  <Characters>1084</Characters>
  <Application>Microsoft Macintosh Word</Application>
  <DocSecurity>0</DocSecurity>
  <Lines>9</Lines>
  <Paragraphs>2</Paragraphs>
  <ScaleCrop>false</ScaleCrop>
  <LinksUpToDate>false</LinksUpToDate>
  <CharactersWithSpaces>1272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Swetha Meenal (14 JGLS)</dc:creator>
  <cp:keywords/>
  <dc:description/>
  <cp:lastModifiedBy>Swetha Meenal (14 JGLS)</cp:lastModifiedBy>
  <cp:revision>1</cp:revision>
  <dcterms:created xsi:type="dcterms:W3CDTF">2016-06-29T08:03:00Z</dcterms:created>
  <dcterms:modified xsi:type="dcterms:W3CDTF">2016-06-29T08:10:00Z</dcterms:modified>
</cp:coreProperties>
</file>